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E0D" w:rsidRPr="00A66C05" w:rsidRDefault="00C26E0D" w:rsidP="00C26E0D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66C05">
        <w:rPr>
          <w:rFonts w:ascii="Times New Roman" w:hAnsi="Times New Roman" w:cs="Times New Roman"/>
          <w:sz w:val="24"/>
          <w:szCs w:val="24"/>
        </w:rPr>
        <w:t>Обсъждане на версия 3.0 на Процедура 2021BG16FFPR001-3.001 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</w:t>
      </w:r>
    </w:p>
    <w:p w:rsidR="00C26E0D" w:rsidRPr="00A66C05" w:rsidRDefault="00C26E0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454" w:type="dxa"/>
        <w:tblLook w:val="04A0" w:firstRow="1" w:lastRow="0" w:firstColumn="1" w:lastColumn="0" w:noHBand="0" w:noVBand="1"/>
      </w:tblPr>
      <w:tblGrid>
        <w:gridCol w:w="556"/>
        <w:gridCol w:w="1678"/>
        <w:gridCol w:w="9889"/>
        <w:gridCol w:w="2331"/>
      </w:tblGrid>
      <w:tr w:rsidR="00B82BFD" w:rsidRPr="00A66C05" w:rsidTr="00B82BFD">
        <w:trPr>
          <w:trHeight w:val="343"/>
        </w:trPr>
        <w:tc>
          <w:tcPr>
            <w:tcW w:w="556" w:type="dxa"/>
          </w:tcPr>
          <w:p w:rsidR="00C26E0D" w:rsidRPr="00A66C05" w:rsidRDefault="00C26E0D" w:rsidP="00C2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78" w:type="dxa"/>
          </w:tcPr>
          <w:p w:rsidR="00C26E0D" w:rsidRPr="00A66C05" w:rsidRDefault="00C26E0D" w:rsidP="00C2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Бенефициент</w:t>
            </w:r>
          </w:p>
        </w:tc>
        <w:tc>
          <w:tcPr>
            <w:tcW w:w="9889" w:type="dxa"/>
          </w:tcPr>
          <w:p w:rsidR="00C26E0D" w:rsidRPr="00A66C05" w:rsidRDefault="00C26E0D" w:rsidP="00C2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Предложение</w:t>
            </w:r>
          </w:p>
        </w:tc>
        <w:tc>
          <w:tcPr>
            <w:tcW w:w="2331" w:type="dxa"/>
          </w:tcPr>
          <w:p w:rsidR="00C26E0D" w:rsidRPr="00A66C05" w:rsidRDefault="00C26E0D" w:rsidP="00C26E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Становище на УО</w:t>
            </w:r>
          </w:p>
        </w:tc>
      </w:tr>
      <w:tr w:rsidR="00B82BFD" w:rsidRPr="00A66C05" w:rsidTr="00B82BFD">
        <w:tc>
          <w:tcPr>
            <w:tcW w:w="556" w:type="dxa"/>
          </w:tcPr>
          <w:p w:rsidR="00C26E0D" w:rsidRPr="00A66C05" w:rsidRDefault="00C26E0D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</w:tcPr>
          <w:p w:rsidR="00C26E0D" w:rsidRPr="00A66C05" w:rsidRDefault="00C26E0D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ИАМА</w:t>
            </w:r>
          </w:p>
        </w:tc>
        <w:tc>
          <w:tcPr>
            <w:tcW w:w="9889" w:type="dxa"/>
          </w:tcPr>
          <w:p w:rsidR="00C26E0D" w:rsidRPr="00A66C05" w:rsidRDefault="00C26E0D" w:rsidP="00C26E0D">
            <w:pPr>
              <w:pStyle w:val="PlainTex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Във връзка с получено от МТС писмо № 04-09-149/06.10.2025 г., относно проект на версия 3.0 на Насоки по процедура 2021BG16FFPR001-3.001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 на ПТС, давам знак, че на стр. 32 от Насоките, в раздела за ИАМА не е упомената системата за безопасност и устойчивост на морския транспорт - проект „Разработване и внедряване на интегрирана информационна система за безопасност и устойчивост на морския транспорт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MarTaSS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“, за който има подписан админ. договор.</w:t>
            </w:r>
          </w:p>
          <w:p w:rsidR="00C26E0D" w:rsidRPr="00A66C05" w:rsidRDefault="00C26E0D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C26E0D" w:rsidRPr="00A66C05" w:rsidRDefault="00CD3C48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Приема се за сведение. В насоките са посочени допустимите дейности </w:t>
            </w:r>
            <w:r w:rsidR="00A66C05"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в съответствие с приоритет 3 на ПТС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и те не съдържат пълен списък с проекти за финансиране по процедурата. Няма необходимост от допълнителни редакции. </w:t>
            </w:r>
          </w:p>
          <w:p w:rsidR="00CD3C48" w:rsidRPr="00A66C05" w:rsidRDefault="00CD3C48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BFD" w:rsidRPr="00A66C05" w:rsidTr="00B82BFD">
        <w:tc>
          <w:tcPr>
            <w:tcW w:w="556" w:type="dxa"/>
          </w:tcPr>
          <w:p w:rsidR="00C26E0D" w:rsidRPr="00A66C05" w:rsidRDefault="00CD3C48" w:rsidP="00EB73E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678" w:type="dxa"/>
          </w:tcPr>
          <w:p w:rsidR="00C26E0D" w:rsidRPr="00A66C05" w:rsidRDefault="00A66C05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ИАППД</w:t>
            </w:r>
          </w:p>
        </w:tc>
        <w:tc>
          <w:tcPr>
            <w:tcW w:w="9889" w:type="dxa"/>
          </w:tcPr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Във връзка с изпратения ни проект на версия 3.0 на Насоки по процедура 2021BG16FFPR001-3.001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 на програма „Транспортна свързаност“ 2021 -2027 г. изразяваме следното становище: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1. В т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. 16.3 ИАППД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от Насоките като допустими дейности са посочени: 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„доставка на мултифункционални плавателни съдове, самоходна смукателна драга, рехабилитация на съществуваща стара вертикална кейова стена в гр. Русе, мерки за ТП за проектите с бенефициент ИАППД. Тези проекти с бенефициент ИАППД са с приложим режим „непомощ“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Отбелязваме, че съществуващата стара вертикална кейова стена е в обхвата на Пристанище на ИАППД със специално предназначение (по чл. 93, т.4 и чл. 109 от ЗМПВВППРБ), регистрирано с Удостоверение за регистрация на пристанище № 53002/27.09.2022 г., в което е предвидено да се извършват морско-технически пристанищни дейности, а именно швартоване, снабдяване на корабите с вода, комуникации и електрическа енергия, приемане и обработване на отпадъци-резултат от корабоплавателна дейност. В пристанището не се извършва обработка на товари, пътници и поща. 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3. С оглед гарантиране на допустимостта на разходите в 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т.16.3 ИАППД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от проекта на версия 3.0 на Насоки по ПТС по процедура № 2021BG16FFPR001-3.001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транспорта“, считаме, че следва да се допълнят някои от условията за кандидатстване по Ваша преценка, като предложенията ни са по целесъобразност както следва: 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           3.1. В 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т.16.3 ИАППД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(на стр. 31 от Насоките-условията за кандидатстване) да се добави текст: „доставка на воден дрон“. 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           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3.2.</w:t>
            </w:r>
            <w:r w:rsidRPr="00A66C0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В</w:t>
            </w:r>
            <w:r w:rsidRPr="00A66C0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b/>
                <w:i/>
                <w:noProof/>
                <w:color w:val="000000"/>
                <w:sz w:val="24"/>
                <w:szCs w:val="24"/>
              </w:rPr>
              <w:t>„Приоритет 3: допустими дейности по ЕФРР</w:t>
            </w:r>
            <w:r w:rsidRPr="00A66C0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(на стр. 18 от Насоките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-условията за кандидатстване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)</w:t>
            </w:r>
            <w:r w:rsidRPr="00A66C05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</w:rPr>
              <w:t>: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текстът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реконструкция на пристанища за обществен транспорт“ 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u w:val="single"/>
              </w:rPr>
              <w:t>да се измени и да се чете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: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>„реконструкция на пристанища за обществен транспорт и със специално предназначение“.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           3.3.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В 16. „Приложим режим на държавни помощи (ако е приложимо) (на стр. 30 от Насоките-условията за кандидатстване) текстът: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„Предвижда се финансиране на проекти с бенефициенти НКЖИ, АПИ, ИАППД, ДППИ и ИАМА за осъществяване единствено на дейности с нестопански характер – инвестиции за железопътна и пътна инфраструктура, които представляват публична държавна инфраструктура, информационни системи в транспорта, доставка на плавателни съдове, мерки за безопасността в транспорта и други, свързани с публични функции на държавата и в тях не се извършва икономическа дейност.“ 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 се допълни, и да се чете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Предвижда се финансиране на проекти с бенефициенти НКЖИ, АПИ, ИАППД, ДППИ и ИАМА за осъществяване единствено на дейности с нестопански характер – инвестиции за железопътна и пътна инфраструктура, </w:t>
            </w:r>
            <w:r w:rsidRPr="00A66C05">
              <w:rPr>
                <w:rFonts w:ascii="Times New Roman" w:hAnsi="Times New Roman" w:cs="Times New Roman"/>
                <w:i/>
                <w:noProof/>
                <w:color w:val="0070C0"/>
                <w:sz w:val="24"/>
                <w:szCs w:val="24"/>
              </w:rPr>
              <w:t xml:space="preserve">реконструкция на пристанище със специално </w:t>
            </w:r>
            <w:r w:rsidRPr="00A66C05">
              <w:rPr>
                <w:rFonts w:ascii="Times New Roman" w:hAnsi="Times New Roman" w:cs="Times New Roman"/>
                <w:i/>
                <w:noProof/>
                <w:color w:val="0070C0"/>
                <w:sz w:val="24"/>
                <w:szCs w:val="24"/>
              </w:rPr>
              <w:lastRenderedPageBreak/>
              <w:t>предназначение,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които представляват публична държавна  инфраструктура, информационни системи в транспорта, доставка на плавателни съдове, мерки за безопасността в транспорта и други, свързани с публични функции на държавата и в тях не се извършва икономическа дейност.“.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3.4. В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т.7 Индикатори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(на стр. 11 от Насоките- условията за кандидатстване): </w:t>
            </w:r>
          </w:p>
          <w:p w:rsidR="00A66C05" w:rsidRPr="00A66C05" w:rsidRDefault="00A66C05" w:rsidP="00A66C05">
            <w:pPr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Считаме, че за „реконструкцията на вертикалната кейова стена“ биха били приложими следните индикатори, включени в тази точка, а именно: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8"/>
              <w:gridCol w:w="3339"/>
              <w:gridCol w:w="1118"/>
              <w:gridCol w:w="1380"/>
              <w:gridCol w:w="1182"/>
              <w:gridCol w:w="820"/>
              <w:gridCol w:w="1366"/>
            </w:tblGrid>
            <w:tr w:rsidR="00A66C05" w:rsidRPr="00A66C05" w:rsidTr="00A66C05">
              <w:trPr>
                <w:trHeight w:val="708"/>
              </w:trPr>
              <w:tc>
                <w:tcPr>
                  <w:tcW w:w="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Показател за крайния продукт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Мерна единица</w:t>
                  </w:r>
                </w:p>
              </w:tc>
              <w:tc>
                <w:tcPr>
                  <w:tcW w:w="7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Междинна цел (2024 г.)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Целева стойност (2029 г.)</w:t>
                  </w:r>
                </w:p>
              </w:tc>
              <w:tc>
                <w:tcPr>
                  <w:tcW w:w="4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Фонд</w:t>
                  </w:r>
                </w:p>
              </w:tc>
              <w:tc>
                <w:tcPr>
                  <w:tcW w:w="9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Категория региони</w:t>
                  </w:r>
                </w:p>
              </w:tc>
            </w:tr>
            <w:tr w:rsidR="00A66C05" w:rsidRPr="00A66C05" w:rsidTr="00A66C05">
              <w:trPr>
                <w:trHeight w:val="340"/>
              </w:trPr>
              <w:tc>
                <w:tcPr>
                  <w:tcW w:w="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Брой пристанища, получили подкрепа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брой</w:t>
                  </w:r>
                </w:p>
              </w:tc>
              <w:tc>
                <w:tcPr>
                  <w:tcW w:w="7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4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ЕФРР</w:t>
                  </w:r>
                </w:p>
              </w:tc>
              <w:tc>
                <w:tcPr>
                  <w:tcW w:w="9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По-слабо развити региони</w:t>
                  </w:r>
                </w:p>
              </w:tc>
            </w:tr>
            <w:tr w:rsidR="00A66C05" w:rsidRPr="00A66C05" w:rsidTr="00A66C05">
              <w:trPr>
                <w:trHeight w:val="340"/>
              </w:trPr>
              <w:tc>
                <w:tcPr>
                  <w:tcW w:w="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bidi="bg-BG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Показател за резултатите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Мерна единица</w:t>
                  </w:r>
                </w:p>
              </w:tc>
              <w:tc>
                <w:tcPr>
                  <w:tcW w:w="7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Базова стойност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Целева стойност (2029 г.)</w:t>
                  </w:r>
                </w:p>
              </w:tc>
              <w:tc>
                <w:tcPr>
                  <w:tcW w:w="4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Фонд</w:t>
                  </w:r>
                </w:p>
              </w:tc>
              <w:tc>
                <w:tcPr>
                  <w:tcW w:w="9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2EFD9" w:themeFill="accent6" w:themeFillTint="33"/>
                  <w:vAlign w:val="center"/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Категория регион</w:t>
                  </w:r>
                </w:p>
              </w:tc>
            </w:tr>
            <w:tr w:rsidR="00A66C05" w:rsidRPr="00A66C05" w:rsidTr="00A66C05">
              <w:trPr>
                <w:trHeight w:val="846"/>
              </w:trPr>
              <w:tc>
                <w:tcPr>
                  <w:tcW w:w="2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3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Брой ползватели на новоизградена/модернизирана пристанищна инфраструктура</w:t>
                  </w:r>
                </w:p>
              </w:tc>
              <w:tc>
                <w:tcPr>
                  <w:tcW w:w="57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Брой</w:t>
                  </w:r>
                </w:p>
              </w:tc>
              <w:tc>
                <w:tcPr>
                  <w:tcW w:w="7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64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</w:t>
                  </w:r>
                </w:p>
                <w:p w:rsidR="00A66C05" w:rsidRPr="00A66C05" w:rsidRDefault="00A66C05" w:rsidP="00A66C0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ЕФРР</w:t>
                  </w:r>
                </w:p>
              </w:tc>
              <w:tc>
                <w:tcPr>
                  <w:tcW w:w="9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6C05" w:rsidRPr="00A66C05" w:rsidRDefault="00A66C05" w:rsidP="00A66C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66C0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По-слабо развити региони</w:t>
                  </w:r>
                </w:p>
              </w:tc>
            </w:tr>
          </w:tbl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66C05" w:rsidRPr="00A66C05" w:rsidRDefault="00A66C05" w:rsidP="00A66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Броят ползватели (44 броя) като базова стойност е определен на база подавани от ИАППД в </w:t>
            </w:r>
            <w:r w:rsidRPr="00A66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Информационна система </w:t>
            </w:r>
            <w:proofErr w:type="spellStart"/>
            <w:r w:rsidRPr="00A66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Portstat</w:t>
            </w:r>
            <w:proofErr w:type="spellEnd"/>
            <w:r w:rsidRPr="00A66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за посещения на пристанищата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</w:t>
            </w:r>
            <w:r w:rsidRPr="00A66C0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 посещения в специализирани пристанища.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Предположенията за увеличаване на целевата стойност са свързани с прогнозирана устойчивост за използване на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кейовата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стена за нов експлоатационен срок след извършване на реконструкцията.  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           3.5. 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  <w:lang w:eastAsia="bg-BG"/>
              </w:rPr>
              <w:t xml:space="preserve">Интервенционна логика по приоритет 3 </w:t>
            </w:r>
            <w:r w:rsidRPr="00A66C0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(на стр. 32 от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10  Методология за индикаторите по ПТС): 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- в колоната за 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„Индикативни допустими действия/интервенции“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вместо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„...реконструкция на пристанища за обществен транспорт...“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да се чете: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„...реконструкция на пристанища за обществен транспорт и със специално предназначение...“.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      - в колоната </w:t>
            </w:r>
            <w:r w:rsidRPr="00A66C05">
              <w:rPr>
                <w:rFonts w:ascii="Times New Roman" w:hAnsi="Times New Roman" w:cs="Times New Roman"/>
                <w:b/>
                <w:sz w:val="24"/>
                <w:szCs w:val="24"/>
              </w:rPr>
              <w:t>„Приоритетни проекти“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да се включи следният текст: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„• реконструкция на пристанище със специално предназначение – Русе за възстановяване на </w:t>
            </w:r>
            <w:proofErr w:type="spellStart"/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кейов</w:t>
            </w:r>
            <w:proofErr w:type="spellEnd"/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фронт срещу корабно място № 2 за нов експлоатационен срок.“.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3.6. </w:t>
            </w:r>
            <w:r w:rsidRPr="00A66C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ДОПУСКАНИЯ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(на стр. 34 от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10  Методология за индикаторите по ПТС): 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Липсва приложим текст: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„• реконструкция на пристанище със специално предназначение – Русе за възстановяване на </w:t>
            </w:r>
            <w:proofErr w:type="spellStart"/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кейов</w:t>
            </w:r>
            <w:proofErr w:type="spellEnd"/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фронт срещу корабно място № 2 за нов експлоатационен срок.“.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           3.7. Предвид препоръките в Насоките за краткост на името на проектите до 60 символа, възприемаме промяна в наименованието на проект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„Реконструкция вертикална кейова стена между км 491,080 и км 491,170 на р. Дунав“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с ново име, а именно: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„Рехабилитация на кейова стена при км 491,080 на р. Дунав“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6C05" w:rsidRPr="00A66C05" w:rsidRDefault="00A66C05" w:rsidP="00A66C05">
            <w:pPr>
              <w:pStyle w:val="NormalWeb"/>
              <w:jc w:val="both"/>
            </w:pPr>
            <w:r w:rsidRPr="00A66C05">
              <w:rPr>
                <w:rFonts w:eastAsiaTheme="minorHAnsi"/>
              </w:rPr>
              <w:t xml:space="preserve">           3.8. В Насоките </w:t>
            </w:r>
            <w:r w:rsidRPr="00A66C05">
              <w:rPr>
                <w:rFonts w:eastAsiaTheme="minorHAnsi"/>
                <w:lang w:val="en-US"/>
              </w:rPr>
              <w:t>(</w:t>
            </w:r>
            <w:r w:rsidRPr="00A66C05">
              <w:rPr>
                <w:rFonts w:eastAsiaTheme="minorHAnsi"/>
              </w:rPr>
              <w:t>на стр. 32</w:t>
            </w:r>
            <w:r w:rsidRPr="00A66C05">
              <w:rPr>
                <w:rFonts w:eastAsiaTheme="minorHAnsi"/>
                <w:lang w:val="en-US"/>
              </w:rPr>
              <w:t>)</w:t>
            </w:r>
            <w:r w:rsidRPr="00A66C05">
              <w:rPr>
                <w:rFonts w:eastAsiaTheme="minorHAnsi"/>
              </w:rPr>
              <w:t xml:space="preserve"> изречението „</w:t>
            </w:r>
            <w:r w:rsidRPr="00A66C05">
              <w:t xml:space="preserve">Подробна информация се съдържа от стр. 14 до стр. 18 на Приложение № 11 „Приложим режим на минимални/държавни помощи“ </w:t>
            </w:r>
            <w:r w:rsidRPr="00A66C05">
              <w:rPr>
                <w:i/>
              </w:rPr>
              <w:t>да се чете „</w:t>
            </w:r>
            <w:r w:rsidRPr="00A66C05">
              <w:t>Подробна информация се съдържа от стр. 16 до стр. 19 на Приложение № 11 „Приложим режим на минимални/държавни помощи“.</w:t>
            </w:r>
          </w:p>
          <w:p w:rsidR="00A66C05" w:rsidRPr="00A66C05" w:rsidRDefault="00A66C05" w:rsidP="00A66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E0D" w:rsidRPr="00A66C05" w:rsidRDefault="00C26E0D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</w:tcPr>
          <w:p w:rsidR="00A66C05" w:rsidRDefault="00A66C05" w:rsidP="00A6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Приема се за сведение. В насоките са посочени допустимите дейности  в съответствие с приоритет 3 на ПТС и те не съдържат пълен списък с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проекти за финансиране по процедурата. По отношение на проект </w:t>
            </w:r>
            <w:r w:rsidRPr="00A66C05">
              <w:rPr>
                <w:rFonts w:ascii="Times New Roman" w:hAnsi="Times New Roman" w:cs="Times New Roman"/>
                <w:i/>
                <w:sz w:val="24"/>
                <w:szCs w:val="24"/>
              </w:rPr>
              <w:t>Рехабилитация на кейова стена при км 491,080 на р. Дунав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може да е необходимо допълнително съгласуване с Министерството на финансите</w:t>
            </w:r>
            <w:r w:rsidR="00B82BFD">
              <w:rPr>
                <w:rFonts w:ascii="Times New Roman" w:hAnsi="Times New Roman" w:cs="Times New Roman"/>
                <w:sz w:val="24"/>
                <w:szCs w:val="24"/>
              </w:rPr>
              <w:t xml:space="preserve"> за съответствие с правилата за държавни помощи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. Няма необходимост от допълнителни редакции. </w:t>
            </w:r>
          </w:p>
          <w:p w:rsidR="00730993" w:rsidRDefault="00730993" w:rsidP="00A6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Благодарим за уточнението за индикаторите, </w:t>
            </w:r>
            <w:r w:rsidR="00622CB1">
              <w:rPr>
                <w:rFonts w:ascii="Times New Roman" w:hAnsi="Times New Roman" w:cs="Times New Roman"/>
                <w:sz w:val="24"/>
                <w:szCs w:val="24"/>
              </w:rPr>
              <w:t xml:space="preserve">с което отбелязвате,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 проектът ще допринесе за изпълнението на индикаторите по ПТС.</w:t>
            </w:r>
          </w:p>
          <w:p w:rsidR="00C26E0D" w:rsidRPr="00A66C05" w:rsidRDefault="00C26E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BFD" w:rsidRPr="00A66C05" w:rsidTr="00B82BFD">
        <w:tc>
          <w:tcPr>
            <w:tcW w:w="556" w:type="dxa"/>
          </w:tcPr>
          <w:p w:rsidR="00C26E0D" w:rsidRPr="00A66C05" w:rsidRDefault="00A66C05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78" w:type="dxa"/>
          </w:tcPr>
          <w:p w:rsidR="00C26E0D" w:rsidRPr="00A66C05" w:rsidRDefault="00A66C05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ДППИ</w:t>
            </w:r>
          </w:p>
        </w:tc>
        <w:tc>
          <w:tcPr>
            <w:tcW w:w="9889" w:type="dxa"/>
          </w:tcPr>
          <w:p w:rsidR="00C26E0D" w:rsidRPr="00A66C05" w:rsidRDefault="00A66C05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В отговор на Ваше писмо изх. № 04-09-149 от 06.10.2025 г. относно Проект на версия 3.0 на Насоки по процедура 2021BG16FFPR001-3.001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 на програма „Транспортна свързаност“ 2021 -2027 г., използвам възможността да Ви информирам, че ДППИ има готовност да кандидатства за финансиране на проект „Изграждане и внедряване на система за електронен обмен на информация в българските пристанища (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PCS) на река“, който да бъде включен и финансиран по Програма „Транспортна свързаност 2021-2027 г. Прогнозната стойност на проектното предложение се равнява на 11 901 590 лв. без ДДС. Проектът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включва изграждане и внедряване на централизирана система за електронен обмен на информация (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- PCS) за речните пристанища в българския участък на река Дунав. PCS ще бъде предназначена да насърчава електронния поток от информация между заинтересованите страни в пристанището, логистичната верига и използваните вече информационни системи от някои оператори, за да улесни координацията и да подобри ефективността на операциите, като поддържа и проследяването на движението на товари. PCS може да осигури интелигентен и сигурен обмен на информация между различните заинтересовани страни в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мултимодалната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транспортна верига. Средствата необходими за изграждане и внедряване на система за електронен обмен на информация в българските пристанища (PCS) на река не са държавна помощ за ДППИ по смисъла на чл. 107, параграф 1 от ДФЕС. Дейностите по изграждането и експлоатацията на PCS на река са свързани с упражняването на публични правомощия от страна на ДППИ. Финансирането на проекта по отношение на системата, предмет на проекта, не попада в приложното поле на правилата за държавни помощи. В тази връзка, моля проектно предложение „Изграждане и внедряване на система за електронен обмен на информация в българските пристанища (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PCS) на река“ да бъде включено за финансиране в Насоките по процедура 2021BG16FFPR001-3.001 „Подобряване на интермодалността, иновации, модернизирани системи за управление на трафика, подобряване на сигурността и безопасността на транспорта“ на програма „Транспортна свързаност“ 2021-2027 г.</w:t>
            </w:r>
          </w:p>
        </w:tc>
        <w:tc>
          <w:tcPr>
            <w:tcW w:w="2331" w:type="dxa"/>
          </w:tcPr>
          <w:p w:rsidR="00A66C05" w:rsidRPr="00A66C05" w:rsidRDefault="00A66C05" w:rsidP="00A66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Приема се за сведение</w:t>
            </w:r>
            <w:r w:rsidR="00B82BFD">
              <w:rPr>
                <w:rFonts w:ascii="Times New Roman" w:hAnsi="Times New Roman" w:cs="Times New Roman"/>
                <w:sz w:val="24"/>
                <w:szCs w:val="24"/>
              </w:rPr>
              <w:t xml:space="preserve"> като инициатива за бъдеща промяна на насоките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. По отношение на </w:t>
            </w:r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проект „Изграждане и внедряване на система за </w:t>
            </w:r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електронен обмен на информация в българските пристанища (</w:t>
            </w:r>
            <w:proofErr w:type="spellStart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  <w:proofErr w:type="spellEnd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>Community</w:t>
            </w:r>
            <w:proofErr w:type="spellEnd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  <w:proofErr w:type="spellEnd"/>
            <w:r w:rsidR="00B82BFD"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 PCS) на река“</w:t>
            </w:r>
            <w:r w:rsidR="00B82B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>е необходимо допълнително съгласуване с Министерството на финансите</w:t>
            </w:r>
            <w:r w:rsidR="00B82BFD">
              <w:rPr>
                <w:rFonts w:ascii="Times New Roman" w:hAnsi="Times New Roman" w:cs="Times New Roman"/>
                <w:sz w:val="24"/>
                <w:szCs w:val="24"/>
              </w:rPr>
              <w:t xml:space="preserve"> за съответствие с правилата за държавни помощи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82BFD">
              <w:rPr>
                <w:rFonts w:ascii="Times New Roman" w:hAnsi="Times New Roman" w:cs="Times New Roman"/>
                <w:sz w:val="24"/>
                <w:szCs w:val="24"/>
              </w:rPr>
              <w:t>Необходимо е от ДППИ да се представи информация за обхвата на проекта, с подробна обосновка за съвместимост с  правилата за държавни помощи</w:t>
            </w:r>
            <w:r w:rsidRPr="00A66C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26E0D" w:rsidRPr="00A66C05" w:rsidRDefault="00C26E0D" w:rsidP="00EB7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6E0D" w:rsidRPr="00A66C05" w:rsidRDefault="00C26E0D">
      <w:pPr>
        <w:rPr>
          <w:rFonts w:ascii="Times New Roman" w:hAnsi="Times New Roman" w:cs="Times New Roman"/>
          <w:sz w:val="24"/>
          <w:szCs w:val="24"/>
        </w:rPr>
      </w:pPr>
    </w:p>
    <w:sectPr w:rsidR="00C26E0D" w:rsidRPr="00A66C05" w:rsidSect="00C26E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0D"/>
    <w:rsid w:val="00127114"/>
    <w:rsid w:val="002637A1"/>
    <w:rsid w:val="003716C4"/>
    <w:rsid w:val="00622CB1"/>
    <w:rsid w:val="00730993"/>
    <w:rsid w:val="0093435A"/>
    <w:rsid w:val="00A66C05"/>
    <w:rsid w:val="00B82BFD"/>
    <w:rsid w:val="00C26E0D"/>
    <w:rsid w:val="00CD3C48"/>
    <w:rsid w:val="00D07F46"/>
    <w:rsid w:val="00D65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7DFD65-1E61-4CD8-AE25-C0EFD26E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6E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C26E0D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26E0D"/>
    <w:rPr>
      <w:rFonts w:ascii="Calibri" w:hAnsi="Calibri"/>
      <w:szCs w:val="21"/>
    </w:rPr>
  </w:style>
  <w:style w:type="paragraph" w:styleId="NormalWeb">
    <w:name w:val="Normal (Web)"/>
    <w:basedOn w:val="Normal"/>
    <w:uiPriority w:val="99"/>
    <w:semiHidden/>
    <w:unhideWhenUsed/>
    <w:rsid w:val="00A66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1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1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1516</Words>
  <Characters>8646</Characters>
  <Application>Microsoft Office Word</Application>
  <DocSecurity>0</DocSecurity>
  <Lines>72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MTC</Company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Kalaydzhiyska-Ivanova</dc:creator>
  <cp:keywords/>
  <dc:description/>
  <cp:lastModifiedBy>Daniela Kalaydzhiyska-Ivanova</cp:lastModifiedBy>
  <cp:revision>3</cp:revision>
  <dcterms:created xsi:type="dcterms:W3CDTF">2025-10-21T08:22:00Z</dcterms:created>
  <dcterms:modified xsi:type="dcterms:W3CDTF">2025-10-21T08:48:00Z</dcterms:modified>
</cp:coreProperties>
</file>